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800"/>
        <w:jc w:val="center"/>
      </w:pPr>
      <w:r>
        <w:rPr>
          <w:rFonts w:ascii="Aptos Display" w:hAnsi="Aptos Display"/>
          <w:b/>
          <w:color w:val="12314A"/>
          <w:sz w:val="56"/>
        </w:rPr>
        <w:t>Blackjack Trainer Manual</w:t>
      </w:r>
    </w:p>
    <w:p>
      <w:pPr>
        <w:jc w:val="center"/>
      </w:pPr>
      <w:r>
        <w:rPr>
          <w:rFonts w:ascii="Aptos Display" w:hAnsi="Aptos Display"/>
          <w:b/>
          <w:color w:val="0B7285"/>
          <w:sz w:val="30"/>
        </w:rPr>
        <w:t>Delivery Standards, Coaching, Assessment and Certification</w:t>
      </w:r>
    </w:p>
    <w:p>
      <w:pPr>
        <w:jc w:val="center"/>
      </w:pPr>
      <w:r>
        <w:rPr>
          <w:rFonts w:ascii="Aptos" w:hAnsi="Aptos"/>
          <w:b/>
          <w:color w:val="B7791F"/>
          <w:sz w:val="24"/>
        </w:rPr>
        <w:t>Six-Deck Shoe Blackjack • Dealer Stands on Soft 17 (S17)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Document control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Controlled entry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Status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Management-controlled model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Version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1.0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Operational use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Requires property and jurisdiction approval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Rule standard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Dealer stands on all 17 totals, including soft 17</w:t>
            </w:r>
          </w:p>
        </w:tc>
      </w:tr>
    </w:tbl>
    <w:p>
      <w:pPr>
        <w:pStyle w:val="ManagementNotice"/>
        <w:jc w:val="center"/>
      </w:pPr>
      <w:r>
        <w:rPr>
          <w:rFonts w:ascii="Aptos" w:hAnsi="Aptos"/>
        </w:rPr>
        <w:t>Management must decide and approve all program durations, class sizes, passing scores, financial examples, floor-practice limits, and jurisdiction-specific requirements before use.</w:t>
      </w:r>
    </w:p>
    <w:p>
      <w:r>
        <w:br w:type="page"/>
      </w:r>
    </w:p>
    <w:p>
      <w:pPr>
        <w:pStyle w:val="Heading1"/>
        <w:pageBreakBefore w:val="0"/>
      </w:pPr>
      <w:r>
        <w:rPr>
          <w:rFonts w:ascii="Aptos" w:hAnsi="Aptos"/>
          <w:b/>
        </w:rPr>
        <w:t>Document Control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Field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Controlled entry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Document title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Blackjack Trainer Manual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Document number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BJ-TRN-003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Version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1.0 management-controlled model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Effective date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[MANAGEMENT TO APPROVE]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Review date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[MANAGEMENT TO APPROVE]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Owner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Table Games Training / Operations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Approved by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[INSERT APPROVING AUTHORITY]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Distribution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Controlled internal training document</w:t>
            </w:r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Approval Page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033"/>
        <w:gridCol w:w="2033"/>
        <w:gridCol w:w="2033"/>
        <w:gridCol w:w="2033"/>
        <w:gridCol w:w="2033"/>
      </w:tblGrid>
      <w:tr>
        <w:trPr>
          <w:tblHeader w:val="true"/>
          <w:cantSplit/>
        </w:trPr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Role</w:t>
            </w:r>
          </w:p>
        </w:tc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Name</w:t>
            </w:r>
          </w:p>
        </w:tc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Decision</w:t>
            </w:r>
          </w:p>
        </w:tc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Signature / e-acknowledgement</w:t>
            </w:r>
          </w:p>
        </w:tc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Date</w:t>
            </w:r>
          </w:p>
        </w:tc>
      </w:tr>
      <w:tr>
        <w:trPr>
          <w:cantSplit/>
        </w:trPr>
        <w:tc>
          <w:tcPr>
            <w:tcW w:type="dxa" w:w="2033"/>
            <w:shd w:fill="FFFFFF"/>
          </w:tcPr>
          <w:p>
            <w:r/>
            <w:r>
              <w:rPr>
                <w:rFonts w:ascii="Aptos" w:hAnsi="Aptos"/>
                <w:sz w:val="18"/>
              </w:rPr>
              <w:t>Training School Manager</w:t>
            </w:r>
          </w:p>
        </w:tc>
        <w:tc>
          <w:tcPr>
            <w:tcW w:type="dxa" w:w="2033"/>
            <w:shd w:fill="FFFFFF"/>
          </w:tcPr>
          <w:p>
            <w:r/>
          </w:p>
        </w:tc>
        <w:tc>
          <w:tcPr>
            <w:tcW w:type="dxa" w:w="2033"/>
            <w:shd w:fill="FFFFFF"/>
          </w:tcPr>
          <w:p>
            <w:r/>
            <w:r>
              <w:rPr>
                <w:rFonts w:ascii="Aptos" w:hAnsi="Aptos"/>
                <w:sz w:val="18"/>
              </w:rPr>
              <w:t>Approve / Return</w:t>
            </w:r>
          </w:p>
        </w:tc>
        <w:tc>
          <w:tcPr>
            <w:tcW w:type="dxa" w:w="2033"/>
            <w:shd w:fill="FFFFFF"/>
          </w:tcPr>
          <w:p>
            <w:r/>
          </w:p>
        </w:tc>
        <w:tc>
          <w:tcPr>
            <w:tcW w:type="dxa" w:w="203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2033"/>
            <w:shd w:fill="EEF5F7"/>
          </w:tcPr>
          <w:p>
            <w:r/>
            <w:r>
              <w:rPr>
                <w:rFonts w:ascii="Aptos" w:hAnsi="Aptos"/>
                <w:sz w:val="18"/>
              </w:rPr>
              <w:t>Table Games Director</w:t>
            </w:r>
          </w:p>
        </w:tc>
        <w:tc>
          <w:tcPr>
            <w:tcW w:type="dxa" w:w="2033"/>
            <w:shd w:fill="EEF5F7"/>
          </w:tcPr>
          <w:p>
            <w:r/>
          </w:p>
        </w:tc>
        <w:tc>
          <w:tcPr>
            <w:tcW w:type="dxa" w:w="2033"/>
            <w:shd w:fill="EEF5F7"/>
          </w:tcPr>
          <w:p>
            <w:r/>
            <w:r>
              <w:rPr>
                <w:rFonts w:ascii="Aptos" w:hAnsi="Aptos"/>
                <w:sz w:val="18"/>
              </w:rPr>
              <w:t>Approve / Return</w:t>
            </w:r>
          </w:p>
        </w:tc>
        <w:tc>
          <w:tcPr>
            <w:tcW w:type="dxa" w:w="2033"/>
            <w:shd w:fill="EEF5F7"/>
          </w:tcPr>
          <w:p>
            <w:r/>
          </w:p>
        </w:tc>
        <w:tc>
          <w:tcPr>
            <w:tcW w:type="dxa" w:w="203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2033"/>
            <w:shd w:fill="FFFFFF"/>
          </w:tcPr>
          <w:p>
            <w:r/>
            <w:r>
              <w:rPr>
                <w:rFonts w:ascii="Aptos" w:hAnsi="Aptos"/>
                <w:sz w:val="18"/>
              </w:rPr>
              <w:t>Compliance / Legal</w:t>
            </w:r>
          </w:p>
        </w:tc>
        <w:tc>
          <w:tcPr>
            <w:tcW w:type="dxa" w:w="2033"/>
            <w:shd w:fill="FFFFFF"/>
          </w:tcPr>
          <w:p>
            <w:r/>
          </w:p>
        </w:tc>
        <w:tc>
          <w:tcPr>
            <w:tcW w:type="dxa" w:w="2033"/>
            <w:shd w:fill="FFFFFF"/>
          </w:tcPr>
          <w:p>
            <w:r/>
            <w:r>
              <w:rPr>
                <w:rFonts w:ascii="Aptos" w:hAnsi="Aptos"/>
                <w:sz w:val="18"/>
              </w:rPr>
              <w:t>Approve / Conditions</w:t>
            </w:r>
          </w:p>
        </w:tc>
        <w:tc>
          <w:tcPr>
            <w:tcW w:type="dxa" w:w="2033"/>
            <w:shd w:fill="FFFFFF"/>
          </w:tcPr>
          <w:p>
            <w:r/>
          </w:p>
        </w:tc>
        <w:tc>
          <w:tcPr>
            <w:tcW w:type="dxa" w:w="203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2033"/>
            <w:shd w:fill="EEF5F7"/>
          </w:tcPr>
          <w:p>
            <w:r/>
            <w:r>
              <w:rPr>
                <w:rFonts w:ascii="Aptos" w:hAnsi="Aptos"/>
                <w:sz w:val="18"/>
              </w:rPr>
              <w:t>Casino Manager</w:t>
            </w:r>
          </w:p>
        </w:tc>
        <w:tc>
          <w:tcPr>
            <w:tcW w:type="dxa" w:w="2033"/>
            <w:shd w:fill="EEF5F7"/>
          </w:tcPr>
          <w:p>
            <w:r/>
          </w:p>
        </w:tc>
        <w:tc>
          <w:tcPr>
            <w:tcW w:type="dxa" w:w="2033"/>
            <w:shd w:fill="EEF5F7"/>
          </w:tcPr>
          <w:p>
            <w:r/>
            <w:r>
              <w:rPr>
                <w:rFonts w:ascii="Aptos" w:hAnsi="Aptos"/>
                <w:sz w:val="18"/>
              </w:rPr>
              <w:t>Final approval</w:t>
            </w:r>
          </w:p>
        </w:tc>
        <w:tc>
          <w:tcPr>
            <w:tcW w:type="dxa" w:w="2033"/>
            <w:shd w:fill="EEF5F7"/>
          </w:tcPr>
          <w:p>
            <w:r/>
          </w:p>
        </w:tc>
        <w:tc>
          <w:tcPr>
            <w:tcW w:type="dxa" w:w="2033"/>
            <w:shd w:fill="EEF5F7"/>
          </w:tcPr>
          <w:p>
            <w:r/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Revision History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033"/>
        <w:gridCol w:w="2033"/>
        <w:gridCol w:w="2033"/>
        <w:gridCol w:w="2033"/>
        <w:gridCol w:w="2033"/>
      </w:tblGrid>
      <w:tr>
        <w:trPr>
          <w:tblHeader w:val="true"/>
          <w:cantSplit/>
        </w:trPr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Version</w:t>
            </w:r>
          </w:p>
        </w:tc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Date</w:t>
            </w:r>
          </w:p>
        </w:tc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Change</w:t>
            </w:r>
          </w:p>
        </w:tc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Author</w:t>
            </w:r>
          </w:p>
        </w:tc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Approver</w:t>
            </w:r>
          </w:p>
        </w:tc>
      </w:tr>
      <w:tr>
        <w:trPr>
          <w:cantSplit/>
        </w:trPr>
        <w:tc>
          <w:tcPr>
            <w:tcW w:type="dxa" w:w="2033"/>
            <w:shd w:fill="FFFFFF"/>
          </w:tcPr>
          <w:p>
            <w:r/>
            <w:r>
              <w:rPr>
                <w:rFonts w:ascii="Aptos" w:hAnsi="Aptos"/>
                <w:sz w:val="18"/>
              </w:rPr>
              <w:t>1.0</w:t>
            </w:r>
          </w:p>
        </w:tc>
        <w:tc>
          <w:tcPr>
            <w:tcW w:type="dxa" w:w="2033"/>
            <w:shd w:fill="FFFFFF"/>
          </w:tcPr>
          <w:p>
            <w:r/>
            <w:r>
              <w:rPr>
                <w:rFonts w:ascii="Aptos" w:hAnsi="Aptos"/>
                <w:sz w:val="18"/>
              </w:rPr>
              <w:t>[DATE]</w:t>
            </w:r>
          </w:p>
        </w:tc>
        <w:tc>
          <w:tcPr>
            <w:tcW w:type="dxa" w:w="2033"/>
            <w:shd w:fill="FFFFFF"/>
          </w:tcPr>
          <w:p>
            <w:r/>
            <w:r>
              <w:rPr>
                <w:rFonts w:ascii="Aptos" w:hAnsi="Aptos"/>
                <w:sz w:val="18"/>
              </w:rPr>
              <w:t>Initial S17 model</w:t>
            </w:r>
          </w:p>
        </w:tc>
        <w:tc>
          <w:tcPr>
            <w:tcW w:type="dxa" w:w="2033"/>
            <w:shd w:fill="FFFFFF"/>
          </w:tcPr>
          <w:p>
            <w:r/>
            <w:r>
              <w:rPr>
                <w:rFonts w:ascii="Aptos" w:hAnsi="Aptos"/>
                <w:sz w:val="18"/>
              </w:rPr>
              <w:t>[NAME]</w:t>
            </w:r>
          </w:p>
        </w:tc>
        <w:tc>
          <w:tcPr>
            <w:tcW w:type="dxa" w:w="2033"/>
            <w:shd w:fill="FFFFFF"/>
          </w:tcPr>
          <w:p>
            <w:r/>
            <w:r>
              <w:rPr>
                <w:rFonts w:ascii="Aptos" w:hAnsi="Aptos"/>
                <w:sz w:val="18"/>
              </w:rPr>
              <w:t>[NAME]</w:t>
            </w:r>
          </w:p>
        </w:tc>
      </w:tr>
    </w:tbl>
    <w:p>
      <w:pPr>
        <w:pStyle w:val="Heading1"/>
        <w:pageBreakBefore w:val="0"/>
      </w:pPr>
      <w:r>
        <w:rPr>
          <w:rFonts w:ascii="Aptos" w:hAnsi="Aptos"/>
          <w:b/>
        </w:rPr>
        <w:t>Trainer Role</w:t>
      </w:r>
    </w:p>
    <w:p>
      <w:r>
        <w:rPr>
          <w:rFonts w:ascii="Aptos" w:hAnsi="Aptos"/>
          <w:b w:val="0"/>
        </w:rPr>
        <w:t>Teach the approved method, not personal shortcuts. Protect student dignity, correct errors immediately, record evidence fairly, and recommend certification only when the standard is met.</w:t>
      </w:r>
    </w:p>
    <w:p>
      <w:pPr>
        <w:pStyle w:val="ListBullet"/>
      </w:pPr>
      <w:r>
        <w:rPr>
          <w:rFonts w:ascii="Aptos" w:hAnsi="Aptos"/>
          <w:b w:val="0"/>
        </w:rPr>
        <w:t>Use the same S17 demonstrations across trainers.</w:t>
      </w:r>
    </w:p>
    <w:p>
      <w:pPr>
        <w:pStyle w:val="ListBullet"/>
      </w:pPr>
      <w:r>
        <w:rPr>
          <w:rFonts w:ascii="Aptos" w:hAnsi="Aptos"/>
          <w:b w:val="0"/>
        </w:rPr>
        <w:t>Separate knowledge, dexterity, procedure, fatigue and conduct issues.</w:t>
      </w:r>
    </w:p>
    <w:p>
      <w:pPr>
        <w:pStyle w:val="ListBullet"/>
      </w:pPr>
      <w:r>
        <w:rPr>
          <w:rFonts w:ascii="Aptos" w:hAnsi="Aptos"/>
          <w:b w:val="0"/>
        </w:rPr>
        <w:t>Do not treat repeated mistakes as proof of intent.</w:t>
      </w:r>
    </w:p>
    <w:p>
      <w:pPr>
        <w:pStyle w:val="ListBullet"/>
      </w:pPr>
      <w:r>
        <w:rPr>
          <w:rFonts w:ascii="Aptos" w:hAnsi="Aptos"/>
          <w:b w:val="0"/>
        </w:rPr>
        <w:t>Increase speed only after accuracy is stable.</w:t>
      </w:r>
    </w:p>
    <w:p>
      <w:pPr>
        <w:pStyle w:val="Heading1"/>
        <w:pageBreakBefore/>
      </w:pPr>
      <w:r>
        <w:rPr>
          <w:rFonts w:ascii="Aptos" w:hAnsi="Aptos"/>
          <w:b/>
        </w:rPr>
        <w:t>Standard Lesson Delivery Model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Step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Method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Objective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State the observable skill and reason.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Slow demonstration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Name every control point.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Normal demonstration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Show complete skill without interruption.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Guided practice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Pause, correct and require repeat.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Independent practice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Observe without prompting.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Scenario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Add a realistic complication.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Debrief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Ask what happened, evidence and supervisor trigger.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Record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Complete performance or remediation record.</w:t>
            </w:r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Feedback Model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Element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Model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Fact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“The dealer drew on A-6.”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Standard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“Under S17, stand on A-6.”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Risk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“Incorrect dealer action can change the outcome.”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Correction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“Reset and demonstrate correctly three times.”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Evidence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“Record drill and reassessment.”</w:t>
            </w:r>
          </w:p>
        </w:tc>
      </w:tr>
    </w:tbl>
    <w:p>
      <w:pPr>
        <w:pStyle w:val="Heading1"/>
        <w:pageBreakBefore/>
      </w:pPr>
      <w:r>
        <w:rPr>
          <w:rFonts w:ascii="Aptos" w:hAnsi="Aptos"/>
          <w:b/>
        </w:rPr>
        <w:t>Common Errors and Corrections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  <w:cantSplit/>
        </w:trPr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Error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Likely cause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Response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Hitting soft 17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Rule confusion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Stop; restate S17; soft-total drill; reassess.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Standing soft 16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Pattern gap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Draw/stand sorting and dealer-hand repeat.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Hidden chips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Grip or speed pressure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Slow visible sizing drill.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Skipped position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Weak table scan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Eye-scan routine and pattern drill.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Pay before collect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Sequence gap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Collect-before-pay drill.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Arguing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Communication stress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Neutral acknowledgement and supervisor role play.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Moving dispute cards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Preservation gap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Freeze-and-call scenario and reassessment.</w:t>
            </w:r>
          </w:p>
        </w:tc>
      </w:tr>
    </w:tbl>
    <w:p>
      <w:pPr>
        <w:pStyle w:val="Heading1"/>
        <w:pageBreakBefore w:val="0"/>
      </w:pPr>
      <w:r>
        <w:rPr>
          <w:rFonts w:ascii="Aptos" w:hAnsi="Aptos"/>
          <w:b/>
        </w:rPr>
        <w:t>Trainer Calibration</w:t>
      </w:r>
    </w:p>
    <w:p>
      <w:pPr>
        <w:pStyle w:val="ListNumber"/>
      </w:pPr>
      <w:r>
        <w:rPr>
          <w:rFonts w:ascii="Aptos" w:hAnsi="Aptos"/>
          <w:b w:val="0"/>
        </w:rPr>
        <w:t>Score the same performance independently.</w:t>
      </w:r>
    </w:p>
    <w:p>
      <w:pPr>
        <w:pStyle w:val="ListNumber"/>
      </w:pPr>
      <w:r>
        <w:rPr>
          <w:rFonts w:ascii="Aptos" w:hAnsi="Aptos"/>
          <w:b w:val="0"/>
        </w:rPr>
        <w:t>Compare ratings.</w:t>
      </w:r>
    </w:p>
    <w:p>
      <w:pPr>
        <w:pStyle w:val="ListNumber"/>
      </w:pPr>
      <w:r>
        <w:rPr>
          <w:rFonts w:ascii="Aptos" w:hAnsi="Aptos"/>
          <w:b w:val="0"/>
        </w:rPr>
        <w:t>Agree evidence for each competency level.</w:t>
      </w:r>
    </w:p>
    <w:p>
      <w:pPr>
        <w:pStyle w:val="ListNumber"/>
      </w:pPr>
      <w:r>
        <w:rPr>
          <w:rFonts w:ascii="Aptos" w:hAnsi="Aptos"/>
          <w:b w:val="0"/>
        </w:rPr>
        <w:t>Repeat until critical controls are consistent.</w:t>
      </w:r>
    </w:p>
    <w:p>
      <w:pPr>
        <w:pStyle w:val="ListNumber"/>
      </w:pPr>
      <w:r>
        <w:rPr>
          <w:rFonts w:ascii="Aptos" w:hAnsi="Aptos"/>
          <w:b w:val="0"/>
        </w:rPr>
        <w:t>Record calibration outcomes.</w:t>
      </w:r>
    </w:p>
    <w:p>
      <w:pPr>
        <w:pStyle w:val="Heading1"/>
        <w:pageBreakBefore/>
      </w:pPr>
      <w:r>
        <w:rPr>
          <w:rFonts w:ascii="Aptos" w:hAnsi="Aptos"/>
          <w:b/>
        </w:rPr>
        <w:t>Remediation Coaching Plans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Gap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Plan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Knowledge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Rule review, flash cards, oral explanation, retest.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Mathematics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Untimed calculations, chip building, timed progression.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Dexterity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Slow repetitions, posture correction, fatigue breaks.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Sequence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Chunking, verbal walk-through, guided rounds.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Communication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Scripts, role play, recorded feedback.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Critical control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Immediate stop, documented coaching, independent reassessment.</w:t>
            </w:r>
          </w:p>
        </w:tc>
      </w:tr>
    </w:tbl>
    <w:p>
      <w:pPr>
        <w:pStyle w:val="Heading1"/>
        <w:pageBreakBefore w:val="0"/>
      </w:pPr>
      <w:r>
        <w:rPr>
          <w:rFonts w:ascii="Aptos" w:hAnsi="Aptos"/>
          <w:b/>
        </w:rPr>
        <w:t>Certification Panel Guide</w:t>
      </w:r>
    </w:p>
    <w:p>
      <w:pPr>
        <w:pStyle w:val="ListBullet"/>
      </w:pPr>
      <w:r>
        <w:rPr>
          <w:rFonts w:ascii="Aptos" w:hAnsi="Aptos"/>
          <w:b w:val="0"/>
        </w:rPr>
        <w:t>Review attendance, written, payout, practical, critical-control, remediation and conduct evidence.</w:t>
      </w:r>
    </w:p>
    <w:p>
      <w:pPr>
        <w:pStyle w:val="ListBullet"/>
      </w:pPr>
      <w:r>
        <w:rPr>
          <w:rFonts w:ascii="Aptos" w:hAnsi="Aptos"/>
          <w:b w:val="0"/>
        </w:rPr>
        <w:t>Confirm mandatory modules complete.</w:t>
      </w:r>
    </w:p>
    <w:p>
      <w:pPr>
        <w:pStyle w:val="ListBullet"/>
      </w:pPr>
      <w:r>
        <w:rPr>
          <w:rFonts w:ascii="Aptos" w:hAnsi="Aptos"/>
          <w:b w:val="0"/>
        </w:rPr>
        <w:t>State conditions explicitly.</w:t>
      </w:r>
    </w:p>
    <w:p>
      <w:pPr>
        <w:pStyle w:val="ListBullet"/>
      </w:pPr>
      <w:r>
        <w:rPr>
          <w:rFonts w:ascii="Aptos" w:hAnsi="Aptos"/>
          <w:b w:val="0"/>
        </w:rPr>
        <w:t>Separate training competence from employment decisions.</w:t>
      </w:r>
    </w:p>
    <w:p>
      <w:pPr>
        <w:pStyle w:val="ListBullet"/>
      </w:pPr>
      <w:r>
        <w:rPr>
          <w:rFonts w:ascii="Aptos" w:hAnsi="Aptos"/>
          <w:b w:val="0"/>
        </w:rPr>
        <w:t>Record rationale, approvers and review date.</w:t>
      </w:r>
    </w:p>
    <w:p>
      <w:pPr>
        <w:pStyle w:val="Heading1"/>
        <w:pageBreakBefore w:val="0"/>
      </w:pPr>
      <w:r>
        <w:rPr>
          <w:rFonts w:ascii="Aptos" w:hAnsi="Aptos"/>
          <w:b/>
        </w:rPr>
        <w:t>Approved Blackjack Training Rule Sheet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Control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Approved training rule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1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Six decks dealt from a shoe.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2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Cards dealt face up.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3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Dealer hole card; dealer checks for blackjack with an ace or ten-value up-card.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4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Dealer stands on all 17 totals, including soft 17.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5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Dealer draws on hard 16 or less and soft 16 or less.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6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Blackjack pays 3 to 2.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7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Standard winning wagers pay 1 to 1.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8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Insurance pays 2 to 1; even money is permitted.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9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Double down on any first two cards.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10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Double after split is permitted.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11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Pairs may be split to a maximum of four hands.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12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Aces may be split once; resplitting aces is not permitted.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13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Split aces receive one additional card each.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14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Blackjack after a split is 21 and pays 1 to 1.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15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Late surrender is not offered.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16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Mid-shoe entry is permitted unless management restricts it.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17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Cut card is placed about one and a half decks from the back.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18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Shuffle after the round in which the cut card appears.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19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Manual shuffle is fallback if the automatic shuffler is unavailable.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20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Side bets require a separately approved module.</w:t>
            </w:r>
          </w:p>
        </w:tc>
      </w:tr>
    </w:tbl>
    <w:p>
      <w:pPr>
        <w:pStyle w:val="ManagementNotice"/>
      </w:pPr>
      <w:r>
        <w:rPr>
          <w:rFonts w:ascii="Aptos" w:hAnsi="Aptos"/>
          <w:b w:val="0"/>
        </w:rPr>
        <w:t>Critical rule: an incorrect hit on soft 17, or an incorrect stand below 17, is a critical-control failure requiring immediate correction, remediation, and reassessment.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979" w:right="1037" w:bottom="1368" w:left="1037" w:header="346" w:footer="28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ptos" w:hAnsi="Aptos"/>
        <w:b/>
        <w:color w:val="C00000"/>
        <w:sz w:val="15"/>
      </w:rPr>
      <w:t>MANAGEMENT CONTROL: All monetary amounts and program thresholds are model values. Casino management must decide, approve and replace them before operational use.</w:t>
    </w:r>
  </w:p>
  <w:p>
    <w:pPr>
      <w:jc w:val="center"/>
    </w:pPr>
    <w:r>
      <w:rPr>
        <w:rFonts w:ascii="Aptos" w:hAnsi="Aptos"/>
        <w:color w:val="666666"/>
        <w:sz w:val="16"/>
      </w:rPr>
      <w:t xml:space="preserve">CasinoOpsAI controlled training model  •  Page </w:t>
    </w:r>
    <w:r>
      <w:rPr>
        <w:rFonts w:ascii="Aptos" w:hAnsi="Aptos"/>
        <w:color w:val="666666"/>
        <w:sz w:val="16"/>
      </w:rP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ptos" w:hAnsi="Aptos"/>
        <w:b/>
        <w:color w:val="12314A"/>
        <w:sz w:val="16"/>
      </w:rPr>
      <w:t>BLACKJACK TRAINER MANUAL — S17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 w:line="259" w:lineRule="auto"/>
    </w:pPr>
    <w:rPr>
      <w:rFonts w:ascii="Aptos" w:hAnsi="Aptos"/>
      <w:color w:val="1F2937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60" w:after="8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12314A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0B7285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ptos" w:hAnsi="Aptos"/>
      <w:b/>
      <w:bCs/>
      <w:color w:val="1F2937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80" w:line="240" w:lineRule="auto" w:before="160"/>
      <w:contextualSpacing/>
    </w:pPr>
    <w:rPr>
      <w:rFonts w:asciiTheme="majorHAnsi" w:eastAsiaTheme="majorEastAsia" w:hAnsiTheme="majorHAnsi" w:cstheme="majorBidi" w:ascii="Aptos Display" w:hAnsi="Aptos Display"/>
      <w:b/>
      <w:color w:val="12314A"/>
      <w:spacing w:val="5"/>
      <w:kern w:val="28"/>
      <w:sz w:val="5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  <w:spacing w:before="160" w:after="80"/>
    </w:pPr>
    <w:rPr>
      <w:rFonts w:asciiTheme="majorHAnsi" w:eastAsiaTheme="majorEastAsia" w:hAnsiTheme="majorHAnsi" w:cstheme="majorBidi" w:ascii="Aptos Display" w:hAnsi="Aptos Display"/>
      <w:b/>
      <w:i/>
      <w:iCs/>
      <w:color w:val="0B7285"/>
      <w:spacing w:val="15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ManagementNotice">
    <w:name w:val="Management Notice"/>
    <w:rPr>
      <w:rFonts w:ascii="Aptos" w:hAnsi="Aptos"/>
      <w:b/>
      <w:color w:val="C00000"/>
      <w:sz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