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800"/>
        <w:jc w:val="center"/>
      </w:pPr>
      <w:r>
        <w:rPr>
          <w:rFonts w:ascii="Aptos Display" w:hAnsi="Aptos Display"/>
          <w:b/>
          <w:color w:val="12314A"/>
          <w:sz w:val="56"/>
        </w:rPr>
        <w:t>Blackjack School Implementation Checklist</w:t>
      </w:r>
    </w:p>
    <w:p>
      <w:pPr>
        <w:jc w:val="center"/>
      </w:pPr>
      <w:r>
        <w:rPr>
          <w:rFonts w:ascii="Aptos Display" w:hAnsi="Aptos Display"/>
          <w:b/>
          <w:color w:val="0B7285"/>
          <w:sz w:val="30"/>
        </w:rPr>
        <w:t>Management Approval, Facilities, Staffing, Pilot and Launch</w:t>
      </w:r>
    </w:p>
    <w:p>
      <w:pPr>
        <w:jc w:val="center"/>
      </w:pPr>
      <w:r>
        <w:rPr>
          <w:rFonts w:ascii="Aptos" w:hAnsi="Aptos"/>
          <w:b/>
          <w:color w:val="B7791F"/>
          <w:sz w:val="24"/>
        </w:rPr>
        <w:t>Six-Deck Shoe Blackjack • Dealer Stands on Soft 17 (S17)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Document control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Controlled entry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Status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Management-controlled model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Version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1.0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Operational use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Requires property and jurisdiction approval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Rule standard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Dealer stands on all 17 totals, including soft 17</w:t>
            </w:r>
          </w:p>
        </w:tc>
      </w:tr>
    </w:tbl>
    <w:p>
      <w:pPr>
        <w:pStyle w:val="ManagementNotice"/>
        <w:jc w:val="center"/>
      </w:pPr>
      <w:r>
        <w:rPr>
          <w:rFonts w:ascii="Aptos" w:hAnsi="Aptos"/>
        </w:rPr>
        <w:t>Management must decide and approve all program durations, class sizes, passing scores, financial examples, floor-practice limits, and jurisdiction-specific requirements before use.</w:t>
      </w:r>
    </w:p>
    <w:p>
      <w:r>
        <w:br w:type="page"/>
      </w:r>
    </w:p>
    <w:p>
      <w:pPr>
        <w:pStyle w:val="Heading1"/>
        <w:pageBreakBefore w:val="0"/>
      </w:pPr>
      <w:r>
        <w:rPr>
          <w:rFonts w:ascii="Aptos" w:hAnsi="Aptos"/>
          <w:b/>
        </w:rPr>
        <w:t>Document Control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Field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Controlled entry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Document title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Blackjack School Implementation Checklist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Document number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BJ-TRN-008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Version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1.0 management-controlled model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Effective date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[MANAGEMENT TO APPROVE]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Review date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[MANAGEMENT TO APPROVE]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Owner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Table Games Training / Operations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Approved by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[INSERT APPROVING AUTHORITY]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Distribution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Controlled internal training document</w:t>
            </w:r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Approval Page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33"/>
        <w:gridCol w:w="2033"/>
        <w:gridCol w:w="2033"/>
        <w:gridCol w:w="2033"/>
        <w:gridCol w:w="2033"/>
      </w:tblGrid>
      <w:tr>
        <w:trPr>
          <w:tblHeader w:val="true"/>
          <w:cantSplit/>
        </w:trPr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Role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Name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Decision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Signature / e-acknowledgement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Date</w:t>
            </w:r>
          </w:p>
        </w:tc>
      </w:tr>
      <w:tr>
        <w:trPr>
          <w:cantSplit/>
        </w:trPr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Training School Manager</w:t>
            </w:r>
          </w:p>
        </w:tc>
        <w:tc>
          <w:tcPr>
            <w:tcW w:type="dxa" w:w="2033"/>
            <w:shd w:fill="FFFFFF"/>
          </w:tcPr>
          <w:p>
            <w:r/>
          </w:p>
        </w:tc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Approve / Return</w:t>
            </w:r>
          </w:p>
        </w:tc>
        <w:tc>
          <w:tcPr>
            <w:tcW w:type="dxa" w:w="2033"/>
            <w:shd w:fill="FFFFFF"/>
          </w:tcPr>
          <w:p>
            <w:r/>
          </w:p>
        </w:tc>
        <w:tc>
          <w:tcPr>
            <w:tcW w:type="dxa" w:w="203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033"/>
            <w:shd w:fill="EEF5F7"/>
          </w:tcPr>
          <w:p>
            <w:r/>
            <w:r>
              <w:rPr>
                <w:rFonts w:ascii="Aptos" w:hAnsi="Aptos"/>
                <w:sz w:val="18"/>
              </w:rPr>
              <w:t>Table Games Director</w:t>
            </w:r>
          </w:p>
        </w:tc>
        <w:tc>
          <w:tcPr>
            <w:tcW w:type="dxa" w:w="2033"/>
            <w:shd w:fill="EEF5F7"/>
          </w:tcPr>
          <w:p>
            <w:r/>
          </w:p>
        </w:tc>
        <w:tc>
          <w:tcPr>
            <w:tcW w:type="dxa" w:w="2033"/>
            <w:shd w:fill="EEF5F7"/>
          </w:tcPr>
          <w:p>
            <w:r/>
            <w:r>
              <w:rPr>
                <w:rFonts w:ascii="Aptos" w:hAnsi="Aptos"/>
                <w:sz w:val="18"/>
              </w:rPr>
              <w:t>Approve / Return</w:t>
            </w:r>
          </w:p>
        </w:tc>
        <w:tc>
          <w:tcPr>
            <w:tcW w:type="dxa" w:w="2033"/>
            <w:shd w:fill="EEF5F7"/>
          </w:tcPr>
          <w:p>
            <w:r/>
          </w:p>
        </w:tc>
        <w:tc>
          <w:tcPr>
            <w:tcW w:type="dxa" w:w="203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Compliance / Legal</w:t>
            </w:r>
          </w:p>
        </w:tc>
        <w:tc>
          <w:tcPr>
            <w:tcW w:type="dxa" w:w="2033"/>
            <w:shd w:fill="FFFFFF"/>
          </w:tcPr>
          <w:p>
            <w:r/>
          </w:p>
        </w:tc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Approve / Conditions</w:t>
            </w:r>
          </w:p>
        </w:tc>
        <w:tc>
          <w:tcPr>
            <w:tcW w:type="dxa" w:w="2033"/>
            <w:shd w:fill="FFFFFF"/>
          </w:tcPr>
          <w:p>
            <w:r/>
          </w:p>
        </w:tc>
        <w:tc>
          <w:tcPr>
            <w:tcW w:type="dxa" w:w="203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033"/>
            <w:shd w:fill="EEF5F7"/>
          </w:tcPr>
          <w:p>
            <w:r/>
            <w:r>
              <w:rPr>
                <w:rFonts w:ascii="Aptos" w:hAnsi="Aptos"/>
                <w:sz w:val="18"/>
              </w:rPr>
              <w:t>Casino Manager</w:t>
            </w:r>
          </w:p>
        </w:tc>
        <w:tc>
          <w:tcPr>
            <w:tcW w:type="dxa" w:w="2033"/>
            <w:shd w:fill="EEF5F7"/>
          </w:tcPr>
          <w:p>
            <w:r/>
          </w:p>
        </w:tc>
        <w:tc>
          <w:tcPr>
            <w:tcW w:type="dxa" w:w="2033"/>
            <w:shd w:fill="EEF5F7"/>
          </w:tcPr>
          <w:p>
            <w:r/>
            <w:r>
              <w:rPr>
                <w:rFonts w:ascii="Aptos" w:hAnsi="Aptos"/>
                <w:sz w:val="18"/>
              </w:rPr>
              <w:t>Final approval</w:t>
            </w:r>
          </w:p>
        </w:tc>
        <w:tc>
          <w:tcPr>
            <w:tcW w:type="dxa" w:w="2033"/>
            <w:shd w:fill="EEF5F7"/>
          </w:tcPr>
          <w:p>
            <w:r/>
          </w:p>
        </w:tc>
        <w:tc>
          <w:tcPr>
            <w:tcW w:type="dxa" w:w="2033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Revision History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33"/>
        <w:gridCol w:w="2033"/>
        <w:gridCol w:w="2033"/>
        <w:gridCol w:w="2033"/>
        <w:gridCol w:w="2033"/>
      </w:tblGrid>
      <w:tr>
        <w:trPr>
          <w:tblHeader w:val="true"/>
          <w:cantSplit/>
        </w:trPr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Version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Date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Change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Author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Approver</w:t>
            </w:r>
          </w:p>
        </w:tc>
      </w:tr>
      <w:tr>
        <w:trPr>
          <w:cantSplit/>
        </w:trPr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1.0</w:t>
            </w:r>
          </w:p>
        </w:tc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[DATE]</w:t>
            </w:r>
          </w:p>
        </w:tc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Initial S17 model</w:t>
            </w:r>
          </w:p>
        </w:tc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[NAME]</w:t>
            </w:r>
          </w:p>
        </w:tc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[NAME]</w:t>
            </w:r>
          </w:p>
        </w:tc>
      </w:tr>
    </w:tbl>
    <w:p>
      <w:pPr>
        <w:pStyle w:val="Heading1"/>
        <w:pageBreakBefore w:val="0"/>
      </w:pPr>
      <w:r>
        <w:rPr>
          <w:rFonts w:ascii="Aptos" w:hAnsi="Aptos"/>
          <w:b/>
        </w:rPr>
        <w:t>Stage 1: Governance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33"/>
        <w:gridCol w:w="2033"/>
        <w:gridCol w:w="2033"/>
        <w:gridCol w:w="2033"/>
        <w:gridCol w:w="2033"/>
      </w:tblGrid>
      <w:tr>
        <w:trPr>
          <w:tblHeader w:val="true"/>
          <w:cantSplit/>
        </w:trPr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Done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Action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Owner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Deadline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Evidence</w:t>
            </w:r>
          </w:p>
        </w:tc>
      </w:tr>
      <w:tr>
        <w:trPr>
          <w:cantSplit/>
        </w:trPr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Appoint owner and authority.</w:t>
            </w:r>
          </w:p>
        </w:tc>
        <w:tc>
          <w:tcPr>
            <w:tcW w:type="dxa" w:w="2033"/>
            <w:shd w:fill="FFFFFF"/>
          </w:tcPr>
          <w:p>
            <w:r/>
          </w:p>
        </w:tc>
        <w:tc>
          <w:tcPr>
            <w:tcW w:type="dxa" w:w="2033"/>
            <w:shd w:fill="FFFFFF"/>
          </w:tcPr>
          <w:p>
            <w:r/>
          </w:p>
        </w:tc>
        <w:tc>
          <w:tcPr>
            <w:tcW w:type="dxa" w:w="203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033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2033"/>
            <w:shd w:fill="EEF5F7"/>
          </w:tcPr>
          <w:p>
            <w:r/>
            <w:r>
              <w:rPr>
                <w:rFonts w:ascii="Aptos" w:hAnsi="Aptos"/>
                <w:sz w:val="18"/>
              </w:rPr>
              <w:t>Approve S17 rule sheet.</w:t>
            </w:r>
          </w:p>
        </w:tc>
        <w:tc>
          <w:tcPr>
            <w:tcW w:type="dxa" w:w="2033"/>
            <w:shd w:fill="EEF5F7"/>
          </w:tcPr>
          <w:p>
            <w:r/>
          </w:p>
        </w:tc>
        <w:tc>
          <w:tcPr>
            <w:tcW w:type="dxa" w:w="2033"/>
            <w:shd w:fill="EEF5F7"/>
          </w:tcPr>
          <w:p>
            <w:r/>
          </w:p>
        </w:tc>
        <w:tc>
          <w:tcPr>
            <w:tcW w:type="dxa" w:w="203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Approve duration, hours, class size, scores and remediation.</w:t>
            </w:r>
          </w:p>
        </w:tc>
        <w:tc>
          <w:tcPr>
            <w:tcW w:type="dxa" w:w="2033"/>
            <w:shd w:fill="FFFFFF"/>
          </w:tcPr>
          <w:p>
            <w:r/>
          </w:p>
        </w:tc>
        <w:tc>
          <w:tcPr>
            <w:tcW w:type="dxa" w:w="2033"/>
            <w:shd w:fill="FFFFFF"/>
          </w:tcPr>
          <w:p>
            <w:r/>
          </w:p>
        </w:tc>
        <w:tc>
          <w:tcPr>
            <w:tcW w:type="dxa" w:w="203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033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2033"/>
            <w:shd w:fill="EEF5F7"/>
          </w:tcPr>
          <w:p>
            <w:r/>
            <w:r>
              <w:rPr>
                <w:rFonts w:ascii="Aptos" w:hAnsi="Aptos"/>
                <w:sz w:val="18"/>
              </w:rPr>
              <w:t>Complete jurisdiction, privacy, AML and responsible-gaming fields.</w:t>
            </w:r>
          </w:p>
        </w:tc>
        <w:tc>
          <w:tcPr>
            <w:tcW w:type="dxa" w:w="2033"/>
            <w:shd w:fill="EEF5F7"/>
          </w:tcPr>
          <w:p>
            <w:r/>
          </w:p>
        </w:tc>
        <w:tc>
          <w:tcPr>
            <w:tcW w:type="dxa" w:w="2033"/>
            <w:shd w:fill="EEF5F7"/>
          </w:tcPr>
          <w:p>
            <w:r/>
          </w:p>
        </w:tc>
        <w:tc>
          <w:tcPr>
            <w:tcW w:type="dxa" w:w="2033"/>
            <w:shd w:fill="EEF5F7"/>
          </w:tcPr>
          <w:p>
            <w:r/>
          </w:p>
        </w:tc>
      </w:tr>
    </w:tbl>
    <w:p>
      <w:pPr>
        <w:pStyle w:val="Heading1"/>
        <w:pageBreakBefore/>
      </w:pPr>
      <w:r>
        <w:rPr>
          <w:rFonts w:ascii="Aptos" w:hAnsi="Aptos"/>
          <w:b/>
        </w:rPr>
        <w:t>Stage 2: People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33"/>
        <w:gridCol w:w="2033"/>
        <w:gridCol w:w="2033"/>
        <w:gridCol w:w="2033"/>
        <w:gridCol w:w="2033"/>
      </w:tblGrid>
      <w:tr>
        <w:trPr>
          <w:tblHeader w:val="true"/>
          <w:cantSplit/>
        </w:trPr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Done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Action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Owner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Deadline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Evidence</w:t>
            </w:r>
          </w:p>
        </w:tc>
      </w:tr>
      <w:tr>
        <w:trPr>
          <w:cantSplit/>
        </w:trPr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Appoint manager, trainers and administrator.</w:t>
            </w:r>
          </w:p>
        </w:tc>
        <w:tc>
          <w:tcPr>
            <w:tcW w:type="dxa" w:w="2033"/>
            <w:shd w:fill="FFFFFF"/>
          </w:tcPr>
          <w:p>
            <w:r/>
          </w:p>
        </w:tc>
        <w:tc>
          <w:tcPr>
            <w:tcW w:type="dxa" w:w="2033"/>
            <w:shd w:fill="FFFFFF"/>
          </w:tcPr>
          <w:p>
            <w:r/>
          </w:p>
        </w:tc>
        <w:tc>
          <w:tcPr>
            <w:tcW w:type="dxa" w:w="203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033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2033"/>
            <w:shd w:fill="EEF5F7"/>
          </w:tcPr>
          <w:p>
            <w:r/>
            <w:r>
              <w:rPr>
                <w:rFonts w:ascii="Aptos" w:hAnsi="Aptos"/>
                <w:sz w:val="18"/>
              </w:rPr>
              <w:t>Confirm trainer competency.</w:t>
            </w:r>
          </w:p>
        </w:tc>
        <w:tc>
          <w:tcPr>
            <w:tcW w:type="dxa" w:w="2033"/>
            <w:shd w:fill="EEF5F7"/>
          </w:tcPr>
          <w:p>
            <w:r/>
          </w:p>
        </w:tc>
        <w:tc>
          <w:tcPr>
            <w:tcW w:type="dxa" w:w="2033"/>
            <w:shd w:fill="EEF5F7"/>
          </w:tcPr>
          <w:p>
            <w:r/>
          </w:p>
        </w:tc>
        <w:tc>
          <w:tcPr>
            <w:tcW w:type="dxa" w:w="203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Appoint independent assessors and panel.</w:t>
            </w:r>
          </w:p>
        </w:tc>
        <w:tc>
          <w:tcPr>
            <w:tcW w:type="dxa" w:w="2033"/>
            <w:shd w:fill="FFFFFF"/>
          </w:tcPr>
          <w:p>
            <w:r/>
          </w:p>
        </w:tc>
        <w:tc>
          <w:tcPr>
            <w:tcW w:type="dxa" w:w="2033"/>
            <w:shd w:fill="FFFFFF"/>
          </w:tcPr>
          <w:p>
            <w:r/>
          </w:p>
        </w:tc>
        <w:tc>
          <w:tcPr>
            <w:tcW w:type="dxa" w:w="203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033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2033"/>
            <w:shd w:fill="EEF5F7"/>
          </w:tcPr>
          <w:p>
            <w:r/>
            <w:r>
              <w:rPr>
                <w:rFonts w:ascii="Aptos" w:hAnsi="Aptos"/>
                <w:sz w:val="18"/>
              </w:rPr>
              <w:t>Calibrate scoring.</w:t>
            </w:r>
          </w:p>
        </w:tc>
        <w:tc>
          <w:tcPr>
            <w:tcW w:type="dxa" w:w="2033"/>
            <w:shd w:fill="EEF5F7"/>
          </w:tcPr>
          <w:p>
            <w:r/>
          </w:p>
        </w:tc>
        <w:tc>
          <w:tcPr>
            <w:tcW w:type="dxa" w:w="2033"/>
            <w:shd w:fill="EEF5F7"/>
          </w:tcPr>
          <w:p>
            <w:r/>
          </w:p>
        </w:tc>
        <w:tc>
          <w:tcPr>
            <w:tcW w:type="dxa" w:w="2033"/>
            <w:shd w:fill="EEF5F7"/>
          </w:tcPr>
          <w:p>
            <w:r/>
          </w:p>
        </w:tc>
      </w:tr>
    </w:tbl>
    <w:p>
      <w:pPr>
        <w:pStyle w:val="Heading1"/>
        <w:pageBreakBefore/>
      </w:pPr>
      <w:r>
        <w:rPr>
          <w:rFonts w:ascii="Aptos" w:hAnsi="Aptos"/>
          <w:b/>
        </w:rPr>
        <w:t>Stage 3: Facilities and Equipment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33"/>
        <w:gridCol w:w="2033"/>
        <w:gridCol w:w="2033"/>
        <w:gridCol w:w="2033"/>
        <w:gridCol w:w="2033"/>
      </w:tblGrid>
      <w:tr>
        <w:trPr>
          <w:tblHeader w:val="true"/>
          <w:cantSplit/>
        </w:trPr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Done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Action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Owner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Deadline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Evidence</w:t>
            </w:r>
          </w:p>
        </w:tc>
      </w:tr>
      <w:tr>
        <w:trPr>
          <w:cantSplit/>
        </w:trPr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Prepare room, tables, lighting and storage.</w:t>
            </w:r>
          </w:p>
        </w:tc>
        <w:tc>
          <w:tcPr>
            <w:tcW w:type="dxa" w:w="2033"/>
            <w:shd w:fill="FFFFFF"/>
          </w:tcPr>
          <w:p>
            <w:r/>
          </w:p>
        </w:tc>
        <w:tc>
          <w:tcPr>
            <w:tcW w:type="dxa" w:w="2033"/>
            <w:shd w:fill="FFFFFF"/>
          </w:tcPr>
          <w:p>
            <w:r/>
          </w:p>
        </w:tc>
        <w:tc>
          <w:tcPr>
            <w:tcW w:type="dxa" w:w="203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033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2033"/>
            <w:shd w:fill="EEF5F7"/>
          </w:tcPr>
          <w:p>
            <w:r/>
            <w:r>
              <w:rPr>
                <w:rFonts w:ascii="Aptos" w:hAnsi="Aptos"/>
                <w:sz w:val="18"/>
              </w:rPr>
              <w:t>Inventory chips, cards, shoes, discard holders, cut cards, shufflers, signs and forms.</w:t>
            </w:r>
          </w:p>
        </w:tc>
        <w:tc>
          <w:tcPr>
            <w:tcW w:type="dxa" w:w="2033"/>
            <w:shd w:fill="EEF5F7"/>
          </w:tcPr>
          <w:p>
            <w:r/>
          </w:p>
        </w:tc>
        <w:tc>
          <w:tcPr>
            <w:tcW w:type="dxa" w:w="2033"/>
            <w:shd w:fill="EEF5F7"/>
          </w:tcPr>
          <w:p>
            <w:r/>
          </w:p>
        </w:tc>
        <w:tc>
          <w:tcPr>
            <w:tcW w:type="dxa" w:w="203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Separate training from live inventory.</w:t>
            </w:r>
          </w:p>
        </w:tc>
        <w:tc>
          <w:tcPr>
            <w:tcW w:type="dxa" w:w="2033"/>
            <w:shd w:fill="FFFFFF"/>
          </w:tcPr>
          <w:p>
            <w:r/>
          </w:p>
        </w:tc>
        <w:tc>
          <w:tcPr>
            <w:tcW w:type="dxa" w:w="2033"/>
            <w:shd w:fill="FFFFFF"/>
          </w:tcPr>
          <w:p>
            <w:r/>
          </w:p>
        </w:tc>
        <w:tc>
          <w:tcPr>
            <w:tcW w:type="dxa" w:w="203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033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2033"/>
            <w:shd w:fill="EEF5F7"/>
          </w:tcPr>
          <w:p>
            <w:r/>
            <w:r>
              <w:rPr>
                <w:rFonts w:ascii="Aptos" w:hAnsi="Aptos"/>
                <w:sz w:val="18"/>
              </w:rPr>
              <w:t>Establish opening and closing controls.</w:t>
            </w:r>
          </w:p>
        </w:tc>
        <w:tc>
          <w:tcPr>
            <w:tcW w:type="dxa" w:w="2033"/>
            <w:shd w:fill="EEF5F7"/>
          </w:tcPr>
          <w:p>
            <w:r/>
          </w:p>
        </w:tc>
        <w:tc>
          <w:tcPr>
            <w:tcW w:type="dxa" w:w="2033"/>
            <w:shd w:fill="EEF5F7"/>
          </w:tcPr>
          <w:p>
            <w:r/>
          </w:p>
        </w:tc>
        <w:tc>
          <w:tcPr>
            <w:tcW w:type="dxa" w:w="2033"/>
            <w:shd w:fill="EEF5F7"/>
          </w:tcPr>
          <w:p>
            <w:r/>
          </w:p>
        </w:tc>
      </w:tr>
    </w:tbl>
    <w:p>
      <w:pPr>
        <w:pStyle w:val="Heading1"/>
        <w:pageBreakBefore/>
      </w:pPr>
      <w:r>
        <w:rPr>
          <w:rFonts w:ascii="Aptos" w:hAnsi="Aptos"/>
          <w:b/>
        </w:rPr>
        <w:t>Stage 4: Curriculum and Records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33"/>
        <w:gridCol w:w="2033"/>
        <w:gridCol w:w="2033"/>
        <w:gridCol w:w="2033"/>
        <w:gridCol w:w="2033"/>
      </w:tblGrid>
      <w:tr>
        <w:trPr>
          <w:tblHeader w:val="true"/>
          <w:cantSplit/>
        </w:trPr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Done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Action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Owner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Deadline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Evidence</w:t>
            </w:r>
          </w:p>
        </w:tc>
      </w:tr>
      <w:tr>
        <w:trPr>
          <w:cantSplit/>
        </w:trPr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Issue controlled manuals.</w:t>
            </w:r>
          </w:p>
        </w:tc>
        <w:tc>
          <w:tcPr>
            <w:tcW w:type="dxa" w:w="2033"/>
            <w:shd w:fill="FFFFFF"/>
          </w:tcPr>
          <w:p>
            <w:r/>
          </w:p>
        </w:tc>
        <w:tc>
          <w:tcPr>
            <w:tcW w:type="dxa" w:w="2033"/>
            <w:shd w:fill="FFFFFF"/>
          </w:tcPr>
          <w:p>
            <w:r/>
          </w:p>
        </w:tc>
        <w:tc>
          <w:tcPr>
            <w:tcW w:type="dxa" w:w="203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033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2033"/>
            <w:shd w:fill="EEF5F7"/>
          </w:tcPr>
          <w:p>
            <w:r/>
            <w:r>
              <w:rPr>
                <w:rFonts w:ascii="Aptos" w:hAnsi="Aptos"/>
                <w:sz w:val="18"/>
              </w:rPr>
              <w:t>Secure exams and keys.</w:t>
            </w:r>
          </w:p>
        </w:tc>
        <w:tc>
          <w:tcPr>
            <w:tcW w:type="dxa" w:w="2033"/>
            <w:shd w:fill="EEF5F7"/>
          </w:tcPr>
          <w:p>
            <w:r/>
          </w:p>
        </w:tc>
        <w:tc>
          <w:tcPr>
            <w:tcW w:type="dxa" w:w="2033"/>
            <w:shd w:fill="EEF5F7"/>
          </w:tcPr>
          <w:p>
            <w:r/>
          </w:p>
        </w:tc>
        <w:tc>
          <w:tcPr>
            <w:tcW w:type="dxa" w:w="203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Configure forms, IDs and retention.</w:t>
            </w:r>
          </w:p>
        </w:tc>
        <w:tc>
          <w:tcPr>
            <w:tcW w:type="dxa" w:w="2033"/>
            <w:shd w:fill="FFFFFF"/>
          </w:tcPr>
          <w:p>
            <w:r/>
          </w:p>
        </w:tc>
        <w:tc>
          <w:tcPr>
            <w:tcW w:type="dxa" w:w="2033"/>
            <w:shd w:fill="FFFFFF"/>
          </w:tcPr>
          <w:p>
            <w:r/>
          </w:p>
        </w:tc>
        <w:tc>
          <w:tcPr>
            <w:tcW w:type="dxa" w:w="203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033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2033"/>
            <w:shd w:fill="EEF5F7"/>
          </w:tcPr>
          <w:p>
            <w:r/>
            <w:r>
              <w:rPr>
                <w:rFonts w:ascii="Aptos" w:hAnsi="Aptos"/>
                <w:sz w:val="18"/>
              </w:rPr>
              <w:t>Prepare performance, remediation and certification records.</w:t>
            </w:r>
          </w:p>
        </w:tc>
        <w:tc>
          <w:tcPr>
            <w:tcW w:type="dxa" w:w="2033"/>
            <w:shd w:fill="EEF5F7"/>
          </w:tcPr>
          <w:p>
            <w:r/>
          </w:p>
        </w:tc>
        <w:tc>
          <w:tcPr>
            <w:tcW w:type="dxa" w:w="2033"/>
            <w:shd w:fill="EEF5F7"/>
          </w:tcPr>
          <w:p>
            <w:r/>
          </w:p>
        </w:tc>
        <w:tc>
          <w:tcPr>
            <w:tcW w:type="dxa" w:w="2033"/>
            <w:shd w:fill="EEF5F7"/>
          </w:tcPr>
          <w:p>
            <w:r/>
          </w:p>
        </w:tc>
      </w:tr>
    </w:tbl>
    <w:p>
      <w:pPr>
        <w:pStyle w:val="Heading1"/>
        <w:pageBreakBefore/>
      </w:pPr>
      <w:r>
        <w:rPr>
          <w:rFonts w:ascii="Aptos" w:hAnsi="Aptos"/>
          <w:b/>
        </w:rPr>
        <w:t>Stage 5: Pilot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33"/>
        <w:gridCol w:w="2033"/>
        <w:gridCol w:w="2033"/>
        <w:gridCol w:w="2033"/>
        <w:gridCol w:w="2033"/>
      </w:tblGrid>
      <w:tr>
        <w:trPr>
          <w:tblHeader w:val="true"/>
          <w:cantSplit/>
        </w:trPr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Done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Action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Owner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Deadline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Evidence</w:t>
            </w:r>
          </w:p>
        </w:tc>
      </w:tr>
      <w:tr>
        <w:trPr>
          <w:cantSplit/>
        </w:trPr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Run controlled pilot.</w:t>
            </w:r>
          </w:p>
        </w:tc>
        <w:tc>
          <w:tcPr>
            <w:tcW w:type="dxa" w:w="2033"/>
            <w:shd w:fill="FFFFFF"/>
          </w:tcPr>
          <w:p>
            <w:r/>
          </w:p>
        </w:tc>
        <w:tc>
          <w:tcPr>
            <w:tcW w:type="dxa" w:w="2033"/>
            <w:shd w:fill="FFFFFF"/>
          </w:tcPr>
          <w:p>
            <w:r/>
          </w:p>
        </w:tc>
        <w:tc>
          <w:tcPr>
            <w:tcW w:type="dxa" w:w="203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033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2033"/>
            <w:shd w:fill="EEF5F7"/>
          </w:tcPr>
          <w:p>
            <w:r/>
            <w:r>
              <w:rPr>
                <w:rFonts w:ascii="Aptos" w:hAnsi="Aptos"/>
                <w:sz w:val="18"/>
              </w:rPr>
              <w:t>Observe timing, capacity and consistency.</w:t>
            </w:r>
          </w:p>
        </w:tc>
        <w:tc>
          <w:tcPr>
            <w:tcW w:type="dxa" w:w="2033"/>
            <w:shd w:fill="EEF5F7"/>
          </w:tcPr>
          <w:p>
            <w:r/>
          </w:p>
        </w:tc>
        <w:tc>
          <w:tcPr>
            <w:tcW w:type="dxa" w:w="2033"/>
            <w:shd w:fill="EEF5F7"/>
          </w:tcPr>
          <w:p>
            <w:r/>
          </w:p>
        </w:tc>
        <w:tc>
          <w:tcPr>
            <w:tcW w:type="dxa" w:w="203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Review errors and assessment reliability.</w:t>
            </w:r>
          </w:p>
        </w:tc>
        <w:tc>
          <w:tcPr>
            <w:tcW w:type="dxa" w:w="2033"/>
            <w:shd w:fill="FFFFFF"/>
          </w:tcPr>
          <w:p>
            <w:r/>
          </w:p>
        </w:tc>
        <w:tc>
          <w:tcPr>
            <w:tcW w:type="dxa" w:w="2033"/>
            <w:shd w:fill="FFFFFF"/>
          </w:tcPr>
          <w:p>
            <w:r/>
          </w:p>
        </w:tc>
        <w:tc>
          <w:tcPr>
            <w:tcW w:type="dxa" w:w="203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033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2033"/>
            <w:shd w:fill="EEF5F7"/>
          </w:tcPr>
          <w:p>
            <w:r/>
            <w:r>
              <w:rPr>
                <w:rFonts w:ascii="Aptos" w:hAnsi="Aptos"/>
                <w:sz w:val="18"/>
              </w:rPr>
              <w:t>Approve changes.</w:t>
            </w:r>
          </w:p>
        </w:tc>
        <w:tc>
          <w:tcPr>
            <w:tcW w:type="dxa" w:w="2033"/>
            <w:shd w:fill="EEF5F7"/>
          </w:tcPr>
          <w:p>
            <w:r/>
          </w:p>
        </w:tc>
        <w:tc>
          <w:tcPr>
            <w:tcW w:type="dxa" w:w="2033"/>
            <w:shd w:fill="EEF5F7"/>
          </w:tcPr>
          <w:p>
            <w:r/>
          </w:p>
        </w:tc>
        <w:tc>
          <w:tcPr>
            <w:tcW w:type="dxa" w:w="2033"/>
            <w:shd w:fill="EEF5F7"/>
          </w:tcPr>
          <w:p>
            <w:r/>
          </w:p>
        </w:tc>
      </w:tr>
    </w:tbl>
    <w:p>
      <w:pPr>
        <w:pStyle w:val="Heading1"/>
        <w:pageBreakBefore/>
      </w:pPr>
      <w:r>
        <w:rPr>
          <w:rFonts w:ascii="Aptos" w:hAnsi="Aptos"/>
          <w:b/>
        </w:rPr>
        <w:t>Stage 6: Launch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33"/>
        <w:gridCol w:w="2033"/>
        <w:gridCol w:w="2033"/>
        <w:gridCol w:w="2033"/>
        <w:gridCol w:w="2033"/>
      </w:tblGrid>
      <w:tr>
        <w:trPr>
          <w:tblHeader w:val="true"/>
          <w:cantSplit/>
        </w:trPr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Done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Action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Owner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Deadline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Evidence</w:t>
            </w:r>
          </w:p>
        </w:tc>
      </w:tr>
      <w:tr>
        <w:trPr>
          <w:cantSplit/>
        </w:trPr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Approve final version and date.</w:t>
            </w:r>
          </w:p>
        </w:tc>
        <w:tc>
          <w:tcPr>
            <w:tcW w:type="dxa" w:w="2033"/>
            <w:shd w:fill="FFFFFF"/>
          </w:tcPr>
          <w:p>
            <w:r/>
          </w:p>
        </w:tc>
        <w:tc>
          <w:tcPr>
            <w:tcW w:type="dxa" w:w="2033"/>
            <w:shd w:fill="FFFFFF"/>
          </w:tcPr>
          <w:p>
            <w:r/>
          </w:p>
        </w:tc>
        <w:tc>
          <w:tcPr>
            <w:tcW w:type="dxa" w:w="203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033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2033"/>
            <w:shd w:fill="EEF5F7"/>
          </w:tcPr>
          <w:p>
            <w:r/>
            <w:r>
              <w:rPr>
                <w:rFonts w:ascii="Aptos" w:hAnsi="Aptos"/>
                <w:sz w:val="18"/>
              </w:rPr>
              <w:t>Publish timetable and candidate process.</w:t>
            </w:r>
          </w:p>
        </w:tc>
        <w:tc>
          <w:tcPr>
            <w:tcW w:type="dxa" w:w="2033"/>
            <w:shd w:fill="EEF5F7"/>
          </w:tcPr>
          <w:p>
            <w:r/>
          </w:p>
        </w:tc>
        <w:tc>
          <w:tcPr>
            <w:tcW w:type="dxa" w:w="2033"/>
            <w:shd w:fill="EEF5F7"/>
          </w:tcPr>
          <w:p>
            <w:r/>
          </w:p>
        </w:tc>
        <w:tc>
          <w:tcPr>
            <w:tcW w:type="dxa" w:w="203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Brief HR, operations, surveillance and compliance.</w:t>
            </w:r>
          </w:p>
        </w:tc>
        <w:tc>
          <w:tcPr>
            <w:tcW w:type="dxa" w:w="2033"/>
            <w:shd w:fill="FFFFFF"/>
          </w:tcPr>
          <w:p>
            <w:r/>
          </w:p>
        </w:tc>
        <w:tc>
          <w:tcPr>
            <w:tcW w:type="dxa" w:w="2033"/>
            <w:shd w:fill="FFFFFF"/>
          </w:tcPr>
          <w:p>
            <w:r/>
          </w:p>
        </w:tc>
        <w:tc>
          <w:tcPr>
            <w:tcW w:type="dxa" w:w="203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033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2033"/>
            <w:shd w:fill="EEF5F7"/>
          </w:tcPr>
          <w:p>
            <w:r/>
            <w:r>
              <w:rPr>
                <w:rFonts w:ascii="Aptos" w:hAnsi="Aptos"/>
                <w:sz w:val="18"/>
              </w:rPr>
              <w:t>Monitor daily issues.</w:t>
            </w:r>
          </w:p>
        </w:tc>
        <w:tc>
          <w:tcPr>
            <w:tcW w:type="dxa" w:w="2033"/>
            <w:shd w:fill="EEF5F7"/>
          </w:tcPr>
          <w:p>
            <w:r/>
          </w:p>
        </w:tc>
        <w:tc>
          <w:tcPr>
            <w:tcW w:type="dxa" w:w="2033"/>
            <w:shd w:fill="EEF5F7"/>
          </w:tcPr>
          <w:p>
            <w:r/>
          </w:p>
        </w:tc>
        <w:tc>
          <w:tcPr>
            <w:tcW w:type="dxa" w:w="2033"/>
            <w:shd w:fill="EEF5F7"/>
          </w:tcPr>
          <w:p>
            <w:r/>
          </w:p>
        </w:tc>
      </w:tr>
    </w:tbl>
    <w:p>
      <w:pPr>
        <w:pStyle w:val="Heading1"/>
        <w:pageBreakBefore/>
      </w:pPr>
      <w:r>
        <w:rPr>
          <w:rFonts w:ascii="Aptos" w:hAnsi="Aptos"/>
          <w:b/>
        </w:rPr>
        <w:t>Stage 7: Floor Transition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33"/>
        <w:gridCol w:w="2033"/>
        <w:gridCol w:w="2033"/>
        <w:gridCol w:w="2033"/>
        <w:gridCol w:w="2033"/>
      </w:tblGrid>
      <w:tr>
        <w:trPr>
          <w:tblHeader w:val="true"/>
          <w:cantSplit/>
        </w:trPr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Done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Action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Owner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Deadline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Evidence</w:t>
            </w:r>
          </w:p>
        </w:tc>
      </w:tr>
      <w:tr>
        <w:trPr>
          <w:cantSplit/>
        </w:trPr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Define shadow shifts, supervision, limits and positions.</w:t>
            </w:r>
          </w:p>
        </w:tc>
        <w:tc>
          <w:tcPr>
            <w:tcW w:type="dxa" w:w="2033"/>
            <w:shd w:fill="FFFFFF"/>
          </w:tcPr>
          <w:p>
            <w:r/>
          </w:p>
        </w:tc>
        <w:tc>
          <w:tcPr>
            <w:tcW w:type="dxa" w:w="2033"/>
            <w:shd w:fill="FFFFFF"/>
          </w:tcPr>
          <w:p>
            <w:r/>
          </w:p>
        </w:tc>
        <w:tc>
          <w:tcPr>
            <w:tcW w:type="dxa" w:w="203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033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2033"/>
            <w:shd w:fill="EEF5F7"/>
          </w:tcPr>
          <w:p>
            <w:r/>
            <w:r>
              <w:rPr>
                <w:rFonts w:ascii="Aptos" w:hAnsi="Aptos"/>
                <w:sz w:val="18"/>
              </w:rPr>
              <w:t>Assign supervisors.</w:t>
            </w:r>
          </w:p>
        </w:tc>
        <w:tc>
          <w:tcPr>
            <w:tcW w:type="dxa" w:w="2033"/>
            <w:shd w:fill="EEF5F7"/>
          </w:tcPr>
          <w:p>
            <w:r/>
          </w:p>
        </w:tc>
        <w:tc>
          <w:tcPr>
            <w:tcW w:type="dxa" w:w="2033"/>
            <w:shd w:fill="EEF5F7"/>
          </w:tcPr>
          <w:p>
            <w:r/>
          </w:p>
        </w:tc>
        <w:tc>
          <w:tcPr>
            <w:tcW w:type="dxa" w:w="203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Collect 30-day and 60-day evidence.</w:t>
            </w:r>
          </w:p>
        </w:tc>
        <w:tc>
          <w:tcPr>
            <w:tcW w:type="dxa" w:w="2033"/>
            <w:shd w:fill="FFFFFF"/>
          </w:tcPr>
          <w:p>
            <w:r/>
          </w:p>
        </w:tc>
        <w:tc>
          <w:tcPr>
            <w:tcW w:type="dxa" w:w="2033"/>
            <w:shd w:fill="FFFFFF"/>
          </w:tcPr>
          <w:p>
            <w:r/>
          </w:p>
        </w:tc>
        <w:tc>
          <w:tcPr>
            <w:tcW w:type="dxa" w:w="203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033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2033"/>
            <w:shd w:fill="EEF5F7"/>
          </w:tcPr>
          <w:p>
            <w:r/>
            <w:r>
              <w:rPr>
                <w:rFonts w:ascii="Aptos" w:hAnsi="Aptos"/>
                <w:sz w:val="18"/>
              </w:rPr>
              <w:t>Feed verified errors into curriculum review.</w:t>
            </w:r>
          </w:p>
        </w:tc>
        <w:tc>
          <w:tcPr>
            <w:tcW w:type="dxa" w:w="2033"/>
            <w:shd w:fill="EEF5F7"/>
          </w:tcPr>
          <w:p>
            <w:r/>
          </w:p>
        </w:tc>
        <w:tc>
          <w:tcPr>
            <w:tcW w:type="dxa" w:w="2033"/>
            <w:shd w:fill="EEF5F7"/>
          </w:tcPr>
          <w:p>
            <w:r/>
          </w:p>
        </w:tc>
        <w:tc>
          <w:tcPr>
            <w:tcW w:type="dxa" w:w="2033"/>
            <w:shd w:fill="EEF5F7"/>
          </w:tcPr>
          <w:p>
            <w:r/>
          </w:p>
        </w:tc>
      </w:tr>
    </w:tbl>
    <w:p>
      <w:pPr>
        <w:pStyle w:val="Heading1"/>
        <w:pageBreakBefore/>
      </w:pPr>
      <w:r>
        <w:rPr>
          <w:rFonts w:ascii="Aptos" w:hAnsi="Aptos"/>
          <w:b/>
        </w:rPr>
        <w:t>Stage 8: Ongoing Quality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33"/>
        <w:gridCol w:w="2033"/>
        <w:gridCol w:w="2033"/>
        <w:gridCol w:w="2033"/>
        <w:gridCol w:w="2033"/>
      </w:tblGrid>
      <w:tr>
        <w:trPr>
          <w:tblHeader w:val="true"/>
          <w:cantSplit/>
        </w:trPr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Done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Action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Owner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Deadline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Evidence</w:t>
            </w:r>
          </w:p>
        </w:tc>
      </w:tr>
      <w:tr>
        <w:trPr>
          <w:cantSplit/>
        </w:trPr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Review pass rates, remediation, trainer variance and equipment.</w:t>
            </w:r>
          </w:p>
        </w:tc>
        <w:tc>
          <w:tcPr>
            <w:tcW w:type="dxa" w:w="2033"/>
            <w:shd w:fill="FFFFFF"/>
          </w:tcPr>
          <w:p>
            <w:r/>
          </w:p>
        </w:tc>
        <w:tc>
          <w:tcPr>
            <w:tcW w:type="dxa" w:w="2033"/>
            <w:shd w:fill="FFFFFF"/>
          </w:tcPr>
          <w:p>
            <w:r/>
          </w:p>
        </w:tc>
        <w:tc>
          <w:tcPr>
            <w:tcW w:type="dxa" w:w="203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033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2033"/>
            <w:shd w:fill="EEF5F7"/>
          </w:tcPr>
          <w:p>
            <w:r/>
            <w:r>
              <w:rPr>
                <w:rFonts w:ascii="Aptos" w:hAnsi="Aptos"/>
                <w:sz w:val="18"/>
              </w:rPr>
              <w:t>Revalidate after changes.</w:t>
            </w:r>
          </w:p>
        </w:tc>
        <w:tc>
          <w:tcPr>
            <w:tcW w:type="dxa" w:w="2033"/>
            <w:shd w:fill="EEF5F7"/>
          </w:tcPr>
          <w:p>
            <w:r/>
          </w:p>
        </w:tc>
        <w:tc>
          <w:tcPr>
            <w:tcW w:type="dxa" w:w="2033"/>
            <w:shd w:fill="EEF5F7"/>
          </w:tcPr>
          <w:p>
            <w:r/>
          </w:p>
        </w:tc>
        <w:tc>
          <w:tcPr>
            <w:tcW w:type="dxa" w:w="203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Archive superseded materials.</w:t>
            </w:r>
          </w:p>
        </w:tc>
        <w:tc>
          <w:tcPr>
            <w:tcW w:type="dxa" w:w="2033"/>
            <w:shd w:fill="FFFFFF"/>
          </w:tcPr>
          <w:p>
            <w:r/>
          </w:p>
        </w:tc>
        <w:tc>
          <w:tcPr>
            <w:tcW w:type="dxa" w:w="2033"/>
            <w:shd w:fill="FFFFFF"/>
          </w:tcPr>
          <w:p>
            <w:r/>
          </w:p>
        </w:tc>
        <w:tc>
          <w:tcPr>
            <w:tcW w:type="dxa" w:w="203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033"/>
            <w:shd w:fill="EEF5F7"/>
          </w:tcPr>
          <w:p>
            <w:r/>
            <w:r>
              <w:rPr>
                <w:rFonts w:ascii="Aptos" w:hAnsi="Aptos"/>
                <w:sz w:val="18"/>
              </w:rPr>
              <w:t>☐</w:t>
            </w:r>
          </w:p>
        </w:tc>
        <w:tc>
          <w:tcPr>
            <w:tcW w:type="dxa" w:w="2033"/>
            <w:shd w:fill="EEF5F7"/>
          </w:tcPr>
          <w:p>
            <w:r/>
            <w:r>
              <w:rPr>
                <w:rFonts w:ascii="Aptos" w:hAnsi="Aptos"/>
                <w:sz w:val="18"/>
              </w:rPr>
              <w:t>Approve refresher and trainer recertification.</w:t>
            </w:r>
          </w:p>
        </w:tc>
        <w:tc>
          <w:tcPr>
            <w:tcW w:type="dxa" w:w="2033"/>
            <w:shd w:fill="EEF5F7"/>
          </w:tcPr>
          <w:p>
            <w:r/>
          </w:p>
        </w:tc>
        <w:tc>
          <w:tcPr>
            <w:tcW w:type="dxa" w:w="2033"/>
            <w:shd w:fill="EEF5F7"/>
          </w:tcPr>
          <w:p>
            <w:r/>
          </w:p>
        </w:tc>
        <w:tc>
          <w:tcPr>
            <w:tcW w:type="dxa" w:w="2033"/>
            <w:shd w:fill="EEF5F7"/>
          </w:tcPr>
          <w:p>
            <w:r/>
          </w:p>
        </w:tc>
      </w:tr>
    </w:tbl>
    <w:p>
      <w:pPr>
        <w:pStyle w:val="Heading1"/>
        <w:pageBreakBefore/>
      </w:pPr>
      <w:r>
        <w:rPr>
          <w:rFonts w:ascii="Aptos" w:hAnsi="Aptos"/>
          <w:b/>
        </w:rPr>
        <w:t>Go / No-Go Decision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Gate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Evidence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Decision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Rules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Approved S17 rule sheet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GO / HOLD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Values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Approved duration, size, scores and limits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GO / HOLD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People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Qualified trainers, assessors and panel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GO / HOLD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Facilities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Safe controlled room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GO / HOLD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Documents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Controlled manuals, exams, forms and records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GO / HOLD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Compliance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Jurisdiction, AML, responsible gaming, privacy and retention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GO / HOLD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Pilot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Findings resolved or accepted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GO / HOLD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Floor transition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Supervision and review plan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GO / HOLD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979" w:right="1037" w:bottom="1368" w:left="1037" w:header="346" w:footer="28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ptos" w:hAnsi="Aptos"/>
        <w:b/>
        <w:color w:val="C00000"/>
        <w:sz w:val="15"/>
      </w:rPr>
      <w:t>MANAGEMENT CONTROL: All monetary amounts and program thresholds are model values. Casino management must decide, approve and replace them before operational use.</w:t>
    </w:r>
  </w:p>
  <w:p>
    <w:pPr>
      <w:jc w:val="center"/>
    </w:pPr>
    <w:r>
      <w:rPr>
        <w:rFonts w:ascii="Aptos" w:hAnsi="Aptos"/>
        <w:color w:val="666666"/>
        <w:sz w:val="16"/>
      </w:rPr>
      <w:t xml:space="preserve">CasinoOpsAI controlled training model  •  Page </w:t>
    </w:r>
    <w:r>
      <w:rPr>
        <w:rFonts w:ascii="Aptos" w:hAnsi="Aptos"/>
        <w:color w:val="666666"/>
        <w:sz w:val="16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ptos" w:hAnsi="Aptos"/>
        <w:b/>
        <w:color w:val="12314A"/>
        <w:sz w:val="16"/>
      </w:rPr>
      <w:t>BLACKJACK SCHOOL IMPLEMENTATION CHECKLIST — S17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59" w:lineRule="auto"/>
    </w:pPr>
    <w:rPr>
      <w:rFonts w:ascii="Aptos" w:hAnsi="Aptos"/>
      <w:color w:val="1F2937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60" w:after="8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2314A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0B7285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ptos" w:hAnsi="Aptos"/>
      <w:b/>
      <w:bCs/>
      <w:color w:val="1F2937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80" w:line="240" w:lineRule="auto" w:before="160"/>
      <w:contextualSpacing/>
    </w:pPr>
    <w:rPr>
      <w:rFonts w:asciiTheme="majorHAnsi" w:eastAsiaTheme="majorEastAsia" w:hAnsiTheme="majorHAnsi" w:cstheme="majorBidi" w:ascii="Aptos Display" w:hAnsi="Aptos Display"/>
      <w:b/>
      <w:color w:val="12314A"/>
      <w:spacing w:val="5"/>
      <w:kern w:val="28"/>
      <w:sz w:val="5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  <w:spacing w:before="160" w:after="80"/>
    </w:pPr>
    <w:rPr>
      <w:rFonts w:asciiTheme="majorHAnsi" w:eastAsiaTheme="majorEastAsia" w:hAnsiTheme="majorHAnsi" w:cstheme="majorBidi" w:ascii="Aptos Display" w:hAnsi="Aptos Display"/>
      <w:b/>
      <w:i/>
      <w:iCs/>
      <w:color w:val="0B7285"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ManagementNotice">
    <w:name w:val="Management Notice"/>
    <w:rPr>
      <w:rFonts w:ascii="Aptos" w:hAnsi="Aptos"/>
      <w:b/>
      <w:color w:val="C00000"/>
      <w:sz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